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82DC" w14:textId="77777777" w:rsidR="000216F6" w:rsidRPr="00297674" w:rsidRDefault="000216F6" w:rsidP="000216F6">
      <w:pPr>
        <w:pStyle w:val="Heading1"/>
        <w:rPr>
          <w:color w:val="000000" w:themeColor="text1"/>
        </w:rPr>
      </w:pPr>
      <w:r w:rsidRPr="00297674">
        <w:rPr>
          <w:rFonts w:ascii="Arial" w:eastAsia="Arial" w:hAnsi="Arial" w:cs="Arial"/>
          <w:b/>
          <w:bCs/>
          <w:color w:val="000000" w:themeColor="text1"/>
          <w:sz w:val="36"/>
          <w:szCs w:val="36"/>
        </w:rPr>
        <w:t>IBS Terms &amp; Conditions</w:t>
      </w:r>
    </w:p>
    <w:p w14:paraId="682F0A8F" w14:textId="77777777" w:rsidR="000216F6" w:rsidRPr="00297674" w:rsidRDefault="000216F6" w:rsidP="000216F6">
      <w:pPr>
        <w:pStyle w:val="Heading1"/>
        <w:rPr>
          <w:color w:val="000000" w:themeColor="text1"/>
        </w:rPr>
      </w:pPr>
      <w:r w:rsidRPr="00297674">
        <w:rPr>
          <w:color w:val="000000" w:themeColor="text1"/>
        </w:rPr>
        <w:t>Presales and Site Survey T&amp;C</w:t>
      </w:r>
    </w:p>
    <w:p w14:paraId="6FB50B94" w14:textId="77777777" w:rsidR="000216F6" w:rsidRPr="00297674" w:rsidRDefault="000216F6" w:rsidP="000216F6">
      <w:pPr>
        <w:spacing w:after="100"/>
        <w:rPr>
          <w:color w:val="000000" w:themeColor="text1"/>
        </w:rPr>
      </w:pPr>
      <w:r w:rsidRPr="00297674">
        <w:rPr>
          <w:color w:val="000000" w:themeColor="text1"/>
        </w:rPr>
        <w:t>During the presales and design phase, the Customer shall provide Zain with all information required to assess, design, and plan the IBS solution.</w:t>
      </w:r>
    </w:p>
    <w:p w14:paraId="0F8A21BB" w14:textId="77777777" w:rsidR="000216F6" w:rsidRPr="00297674" w:rsidRDefault="000216F6" w:rsidP="000216F6">
      <w:pPr>
        <w:spacing w:after="80"/>
        <w:rPr>
          <w:color w:val="000000" w:themeColor="text1"/>
        </w:rPr>
      </w:pPr>
      <w:r w:rsidRPr="00297674">
        <w:rPr>
          <w:color w:val="000000" w:themeColor="text1"/>
        </w:rPr>
        <w:t>This includes providing:</w:t>
      </w:r>
    </w:p>
    <w:p w14:paraId="413CCB3D"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Up-to-date and detailed building information, including total area, usage type, and construction materials</w:t>
      </w:r>
    </w:p>
    <w:p w14:paraId="544DC7DD"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Detailed and accurate floor plans for all areas in scope (soft and/or hard copies)</w:t>
      </w:r>
    </w:p>
    <w:p w14:paraId="46F947EB"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Information on available equipment rooms, risers, ceilings, and cable pathways</w:t>
      </w:r>
    </w:p>
    <w:p w14:paraId="6448EC05"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Existing telecom infrastructure details, if available</w:t>
      </w:r>
    </w:p>
    <w:p w14:paraId="5C935A00" w14:textId="77777777" w:rsidR="000216F6" w:rsidRPr="00297674" w:rsidRDefault="000216F6" w:rsidP="000216F6">
      <w:pPr>
        <w:spacing w:before="100" w:after="100"/>
        <w:rPr>
          <w:color w:val="000000" w:themeColor="text1"/>
        </w:rPr>
      </w:pPr>
      <w:r w:rsidRPr="00297674">
        <w:rPr>
          <w:color w:val="000000" w:themeColor="text1"/>
        </w:rPr>
        <w:t>The Customer shall also grant Zain reasonable access to the site for surveys, measurements, and technical assessments required for IBS planning and design.</w:t>
      </w:r>
    </w:p>
    <w:p w14:paraId="1BF09834" w14:textId="77777777" w:rsidR="000216F6" w:rsidRPr="00297674" w:rsidRDefault="000216F6" w:rsidP="000216F6">
      <w:pPr>
        <w:spacing w:after="80"/>
        <w:rPr>
          <w:color w:val="000000" w:themeColor="text1"/>
        </w:rPr>
      </w:pPr>
      <w:r w:rsidRPr="00297674">
        <w:rPr>
          <w:color w:val="000000" w:themeColor="text1"/>
        </w:rPr>
        <w:t>Zain shall not be responsible for design changes, delays, or additional costs resulting from:</w:t>
      </w:r>
    </w:p>
    <w:p w14:paraId="780BD36F"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Incomplete, inaccurate, or outdated building information</w:t>
      </w:r>
    </w:p>
    <w:p w14:paraId="78BB53A4"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Restricted or delayed access for site surveys</w:t>
      </w:r>
    </w:p>
    <w:p w14:paraId="4584A068"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Changes to building layout or conditions after the survey is completed</w:t>
      </w:r>
    </w:p>
    <w:p w14:paraId="0C0A89EE" w14:textId="77777777" w:rsidR="000216F6" w:rsidRPr="00297674" w:rsidRDefault="000216F6" w:rsidP="000216F6">
      <w:pPr>
        <w:spacing w:before="100" w:after="200"/>
        <w:rPr>
          <w:color w:val="000000" w:themeColor="text1"/>
        </w:rPr>
      </w:pPr>
      <w:r w:rsidRPr="00297674">
        <w:rPr>
          <w:color w:val="000000" w:themeColor="text1"/>
        </w:rPr>
        <w:t>Any re-design, re-survey, or additional work arising from such issues may result in changes to the solution scope, timeline, and commercial terms.</w:t>
      </w:r>
    </w:p>
    <w:p w14:paraId="0B5A2244" w14:textId="77777777" w:rsidR="000216F6" w:rsidRPr="00297674" w:rsidRDefault="000216F6" w:rsidP="000216F6">
      <w:pPr>
        <w:pStyle w:val="Heading1"/>
        <w:rPr>
          <w:color w:val="000000" w:themeColor="text1"/>
        </w:rPr>
      </w:pPr>
      <w:r w:rsidRPr="00297674">
        <w:rPr>
          <w:color w:val="000000" w:themeColor="text1"/>
        </w:rPr>
        <w:t>Sales and Delivery T&amp;C</w:t>
      </w:r>
    </w:p>
    <w:p w14:paraId="1BE14407" w14:textId="77777777" w:rsidR="000216F6" w:rsidRPr="00297674" w:rsidRDefault="000216F6" w:rsidP="000216F6">
      <w:pPr>
        <w:pStyle w:val="Heading2"/>
        <w:rPr>
          <w:color w:val="000000" w:themeColor="text1"/>
        </w:rPr>
      </w:pPr>
      <w:r w:rsidRPr="00297674">
        <w:rPr>
          <w:color w:val="000000" w:themeColor="text1"/>
        </w:rPr>
        <w:t>Customer Site Readiness</w:t>
      </w:r>
    </w:p>
    <w:p w14:paraId="2BFB724C" w14:textId="77777777" w:rsidR="000216F6" w:rsidRPr="00297674" w:rsidRDefault="000216F6" w:rsidP="000216F6">
      <w:pPr>
        <w:spacing w:after="100"/>
        <w:rPr>
          <w:color w:val="000000" w:themeColor="text1"/>
        </w:rPr>
      </w:pPr>
      <w:r w:rsidRPr="00297674">
        <w:rPr>
          <w:color w:val="000000" w:themeColor="text1"/>
        </w:rPr>
        <w:t>The Customer is responsible for ensuring that the site is fully ready for IBS deployment before the agreed installation date. The site must be accessible and meet IBS technical requirements.</w:t>
      </w:r>
    </w:p>
    <w:p w14:paraId="685C9876" w14:textId="77777777" w:rsidR="000216F6" w:rsidRPr="00297674" w:rsidRDefault="000216F6" w:rsidP="000216F6">
      <w:pPr>
        <w:spacing w:after="80"/>
        <w:rPr>
          <w:color w:val="000000" w:themeColor="text1"/>
        </w:rPr>
      </w:pPr>
      <w:r w:rsidRPr="00297674">
        <w:rPr>
          <w:color w:val="000000" w:themeColor="text1"/>
        </w:rPr>
        <w:t>This includes ensuring:</w:t>
      </w:r>
    </w:p>
    <w:p w14:paraId="4351D251"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Power supply, grounding, and earthing are available and operational</w:t>
      </w:r>
    </w:p>
    <w:p w14:paraId="34FE3309"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Adequate space is available for IBS equipment and antennas</w:t>
      </w:r>
    </w:p>
    <w:p w14:paraId="16F8B04C"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Required civil works, cable routes, trays, and mounting points are completed</w:t>
      </w:r>
    </w:p>
    <w:p w14:paraId="5D9006C9"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Environmental conditions meet equipment requirements</w:t>
      </w:r>
    </w:p>
    <w:p w14:paraId="7961292E"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All required permits, approvals, and site access permissions are obtained</w:t>
      </w:r>
    </w:p>
    <w:p w14:paraId="1F75B396"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Zain teams are given access to required areas during agreed working hours</w:t>
      </w:r>
    </w:p>
    <w:p w14:paraId="01774E4C" w14:textId="77777777" w:rsidR="000216F6" w:rsidRPr="00297674" w:rsidRDefault="000216F6" w:rsidP="000216F6">
      <w:pPr>
        <w:spacing w:before="100" w:after="200"/>
        <w:rPr>
          <w:color w:val="000000" w:themeColor="text1"/>
        </w:rPr>
      </w:pPr>
      <w:r w:rsidRPr="00297674">
        <w:rPr>
          <w:color w:val="000000" w:themeColor="text1"/>
        </w:rPr>
        <w:t>Zain shall not be responsible for any delay, re-work, additional cost, or failure to meet deployment timelines caused by site unavailability or lack of readiness. Any additional visits or work required due to site unpreparedness may be charged to the Customer.</w:t>
      </w:r>
    </w:p>
    <w:p w14:paraId="5903740D" w14:textId="77777777" w:rsidR="000216F6" w:rsidRPr="00297674" w:rsidRDefault="000216F6" w:rsidP="000216F6">
      <w:pPr>
        <w:pStyle w:val="Heading2"/>
        <w:rPr>
          <w:color w:val="000000" w:themeColor="text1"/>
        </w:rPr>
      </w:pPr>
      <w:r w:rsidRPr="00297674">
        <w:rPr>
          <w:color w:val="000000" w:themeColor="text1"/>
        </w:rPr>
        <w:t>Third-Party and Building Dependencies</w:t>
      </w:r>
    </w:p>
    <w:p w14:paraId="74880AA3" w14:textId="77777777" w:rsidR="000216F6" w:rsidRPr="00297674" w:rsidRDefault="000216F6" w:rsidP="000216F6">
      <w:pPr>
        <w:spacing w:after="100"/>
        <w:rPr>
          <w:color w:val="000000" w:themeColor="text1"/>
        </w:rPr>
      </w:pPr>
      <w:r w:rsidRPr="00297674">
        <w:rPr>
          <w:color w:val="000000" w:themeColor="text1"/>
        </w:rPr>
        <w:t>The Customer acknowledges that IBS deployment may depend on third parties and building-related conditions outside Zain's control. These may include landlords, building management, other mobile operators, utility providers, or regulatory authorities.</w:t>
      </w:r>
    </w:p>
    <w:p w14:paraId="220CF472" w14:textId="77777777" w:rsidR="000216F6" w:rsidRPr="00297674" w:rsidRDefault="000216F6" w:rsidP="000216F6">
      <w:pPr>
        <w:spacing w:after="100"/>
        <w:rPr>
          <w:color w:val="000000" w:themeColor="text1"/>
        </w:rPr>
      </w:pPr>
      <w:r w:rsidRPr="00297674">
        <w:rPr>
          <w:color w:val="000000" w:themeColor="text1"/>
        </w:rPr>
        <w:lastRenderedPageBreak/>
        <w:t>The Customer is responsible for coordinating with these parties and ensuring their approvals, access, and compliance with building rules.</w:t>
      </w:r>
    </w:p>
    <w:p w14:paraId="660A7C2C" w14:textId="77777777" w:rsidR="000216F6" w:rsidRPr="00297674" w:rsidRDefault="000216F6" w:rsidP="000216F6">
      <w:pPr>
        <w:spacing w:after="80"/>
        <w:rPr>
          <w:color w:val="000000" w:themeColor="text1"/>
        </w:rPr>
      </w:pPr>
      <w:r w:rsidRPr="00297674">
        <w:rPr>
          <w:color w:val="000000" w:themeColor="text1"/>
        </w:rPr>
        <w:t>Zain shall not be liable for delays, rescheduling, suspension, or additional costs resulting from:</w:t>
      </w:r>
    </w:p>
    <w:p w14:paraId="3B4A9E1E"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Delays or non-performance by third parties</w:t>
      </w:r>
    </w:p>
    <w:p w14:paraId="38A0C196"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Late or denied permits or approvals</w:t>
      </w:r>
    </w:p>
    <w:p w14:paraId="0A2F656C"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Building or landlord restrictions on access or installation activities</w:t>
      </w:r>
    </w:p>
    <w:p w14:paraId="5752901D"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Structural or infrastructure limitations identified during deployment</w:t>
      </w:r>
    </w:p>
    <w:p w14:paraId="156F8500"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Changes required by landlords, authorities, or building management</w:t>
      </w:r>
    </w:p>
    <w:p w14:paraId="724E0A05" w14:textId="77777777" w:rsidR="000216F6" w:rsidRPr="00297674" w:rsidRDefault="000216F6" w:rsidP="000216F6">
      <w:pPr>
        <w:spacing w:before="100" w:after="200"/>
        <w:rPr>
          <w:color w:val="000000" w:themeColor="text1"/>
        </w:rPr>
      </w:pPr>
      <w:r w:rsidRPr="00297674">
        <w:rPr>
          <w:color w:val="000000" w:themeColor="text1"/>
        </w:rPr>
        <w:t>Any impact on scope, timeline, or cost resulting from such dependencies may require changes to the deployment plan and may result in additional charges. These impacts shall not be considered a failure or breach by Zain.</w:t>
      </w:r>
    </w:p>
    <w:p w14:paraId="36E3446C" w14:textId="77777777" w:rsidR="000216F6" w:rsidRPr="00297674" w:rsidRDefault="000216F6" w:rsidP="000216F6">
      <w:pPr>
        <w:pStyle w:val="Heading1"/>
        <w:rPr>
          <w:color w:val="000000" w:themeColor="text1"/>
        </w:rPr>
      </w:pPr>
      <w:r w:rsidRPr="00297674">
        <w:rPr>
          <w:color w:val="000000" w:themeColor="text1"/>
        </w:rPr>
        <w:t>Post Sales Support T&amp;C</w:t>
      </w:r>
    </w:p>
    <w:p w14:paraId="47C4BE92" w14:textId="77777777" w:rsidR="000216F6" w:rsidRPr="00297674" w:rsidRDefault="000216F6" w:rsidP="000216F6">
      <w:pPr>
        <w:pStyle w:val="Heading2"/>
        <w:rPr>
          <w:color w:val="000000" w:themeColor="text1"/>
        </w:rPr>
      </w:pPr>
      <w:r w:rsidRPr="00297674">
        <w:rPr>
          <w:color w:val="000000" w:themeColor="text1"/>
        </w:rPr>
        <w:t>O&amp;M Not Awarded to Zain</w:t>
      </w:r>
    </w:p>
    <w:p w14:paraId="61CFD0FC" w14:textId="77777777" w:rsidR="000216F6" w:rsidRPr="00297674" w:rsidRDefault="000216F6" w:rsidP="000216F6">
      <w:pPr>
        <w:spacing w:after="80"/>
        <w:rPr>
          <w:color w:val="000000" w:themeColor="text1"/>
        </w:rPr>
      </w:pPr>
      <w:r w:rsidRPr="00297674">
        <w:rPr>
          <w:color w:val="000000" w:themeColor="text1"/>
        </w:rPr>
        <w:t>If operation, maintenance, and support services are not awarded to Zain:</w:t>
      </w:r>
    </w:p>
    <w:p w14:paraId="7C914D9A"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Zain's responsibility is limited to the telecom components supplied by Zain, in accordance with agreed specifications and warranty terms.</w:t>
      </w:r>
    </w:p>
    <w:p w14:paraId="6D5B0906"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Zain is not responsible for operation, preventive or corrective maintenance, power, building infrastructure, passive components, or issues caused by third-party or customer-managed systems.</w:t>
      </w:r>
    </w:p>
    <w:p w14:paraId="58762397"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Performance issues resulting from improper operation or maintenance by the Customer or third parties are outside Zain's responsibility.</w:t>
      </w:r>
    </w:p>
    <w:p w14:paraId="47402DCC" w14:textId="77777777" w:rsidR="000216F6" w:rsidRPr="00297674" w:rsidRDefault="000216F6" w:rsidP="000216F6">
      <w:pPr>
        <w:pStyle w:val="Heading2"/>
        <w:rPr>
          <w:color w:val="000000" w:themeColor="text1"/>
        </w:rPr>
      </w:pPr>
      <w:r w:rsidRPr="00297674">
        <w:rPr>
          <w:color w:val="000000" w:themeColor="text1"/>
        </w:rPr>
        <w:t>O&amp;M Awarded to Zain</w:t>
      </w:r>
    </w:p>
    <w:p w14:paraId="0429D211" w14:textId="77777777" w:rsidR="000216F6" w:rsidRPr="00297674" w:rsidRDefault="000216F6" w:rsidP="000216F6">
      <w:pPr>
        <w:spacing w:after="80"/>
        <w:rPr>
          <w:color w:val="000000" w:themeColor="text1"/>
        </w:rPr>
      </w:pPr>
      <w:r w:rsidRPr="00297674">
        <w:rPr>
          <w:color w:val="000000" w:themeColor="text1"/>
        </w:rPr>
        <w:t>If operation, maintenance, and support services are awarded to Zain:</w:t>
      </w:r>
    </w:p>
    <w:p w14:paraId="536C7951"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A separate O&amp;M agreement must be signed before service commencement.</w:t>
      </w:r>
    </w:p>
    <w:p w14:paraId="0376F989"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The agreement will include a clearly defined SLA and RACI Matrix.</w:t>
      </w:r>
    </w:p>
    <w:p w14:paraId="064FBFD6" w14:textId="77777777" w:rsidR="000216F6" w:rsidRPr="00297674" w:rsidRDefault="000216F6" w:rsidP="000216F6">
      <w:pPr>
        <w:pStyle w:val="ListParagraph"/>
        <w:numPr>
          <w:ilvl w:val="0"/>
          <w:numId w:val="1"/>
        </w:numPr>
        <w:spacing w:after="60"/>
        <w:contextualSpacing w:val="0"/>
        <w:rPr>
          <w:color w:val="000000" w:themeColor="text1"/>
        </w:rPr>
      </w:pPr>
      <w:r w:rsidRPr="00297674">
        <w:rPr>
          <w:color w:val="000000" w:themeColor="text1"/>
        </w:rPr>
        <w:t>Zain's responsibilities will be strictly limited to the agreed O&amp;M scope.</w:t>
      </w:r>
    </w:p>
    <w:p w14:paraId="3C7F17A9" w14:textId="77777777" w:rsidR="000216F6" w:rsidRPr="00297674" w:rsidRDefault="000216F6" w:rsidP="000216F6">
      <w:pPr>
        <w:pStyle w:val="Heading2"/>
        <w:rPr>
          <w:color w:val="000000" w:themeColor="text1"/>
        </w:rPr>
      </w:pPr>
      <w:r w:rsidRPr="00297674">
        <w:rPr>
          <w:color w:val="000000" w:themeColor="text1"/>
        </w:rPr>
        <w:t>Commercial Monetization</w:t>
      </w:r>
    </w:p>
    <w:p w14:paraId="72BB7A98" w14:textId="77777777" w:rsidR="000216F6" w:rsidRPr="00297674" w:rsidRDefault="000216F6" w:rsidP="000216F6">
      <w:pPr>
        <w:spacing w:after="300"/>
        <w:rPr>
          <w:color w:val="000000" w:themeColor="text1"/>
        </w:rPr>
      </w:pPr>
      <w:r w:rsidRPr="00297674">
        <w:rPr>
          <w:color w:val="000000" w:themeColor="text1"/>
        </w:rPr>
        <w:t>Zain has no responsibility to commercially monetize, market, resell, or generate revenue from the IBS solution. Commercial utilization and return on investment remain the Customer's responsibility, unless otherwise agreed in writing.</w:t>
      </w:r>
    </w:p>
    <w:p w14:paraId="1D5B0F02" w14:textId="4FB9DA1A" w:rsidR="000216F6" w:rsidRDefault="00A1729D" w:rsidP="000216F6">
      <w:pPr>
        <w:rPr>
          <w:rFonts w:ascii="Aptos" w:hAnsi="Aptos"/>
          <w:noProof/>
          <w:color w:val="000000" w:themeColor="text1"/>
          <w:sz w:val="40"/>
          <w:szCs w:val="40"/>
        </w:rPr>
      </w:pPr>
      <w:r w:rsidRPr="00A1729D">
        <w:rPr>
          <w:rFonts w:ascii="Aptos" w:hAnsi="Aptos"/>
          <w:noProof/>
          <w:color w:val="000000" w:themeColor="text1"/>
          <w:sz w:val="40"/>
          <w:szCs w:val="40"/>
        </w:rPr>
        <w:t>General Terms</w:t>
      </w:r>
    </w:p>
    <w:p w14:paraId="546E88E2" w14:textId="4C6EF065" w:rsidR="00CC0A09" w:rsidRPr="00B44570" w:rsidRDefault="00CC0A09" w:rsidP="00CC0A09">
      <w:pPr>
        <w:pStyle w:val="ListParagraph"/>
        <w:numPr>
          <w:ilvl w:val="0"/>
          <w:numId w:val="3"/>
        </w:numPr>
        <w:jc w:val="both"/>
        <w:rPr>
          <w:rFonts w:asciiTheme="minorBidi" w:hAnsiTheme="minorBidi" w:cstheme="minorBidi"/>
          <w:noProof/>
          <w:color w:val="000000" w:themeColor="text1"/>
          <w:sz w:val="20"/>
          <w:szCs w:val="20"/>
        </w:rPr>
      </w:pPr>
      <w:r w:rsidRPr="00126551">
        <w:rPr>
          <w:rFonts w:asciiTheme="minorBidi" w:hAnsiTheme="minorBidi" w:cstheme="minorBidi"/>
          <w:noProof/>
          <w:color w:val="000000" w:themeColor="text1"/>
        </w:rPr>
        <w:t>These Terms &amp; Conditions shall be governed by and construed in accordance with the laws of the Kingdom of Saudi Arabia. Any dispute arising out of or in connection with these Terms &amp; Conditions shall be subject to the exclusive jurisdiction of the competent courts of the Kingdom of Saudi Arabia</w:t>
      </w:r>
      <w:r w:rsidRPr="00B44570">
        <w:rPr>
          <w:rFonts w:asciiTheme="minorBidi" w:hAnsiTheme="minorBidi" w:cstheme="minorBidi"/>
          <w:noProof/>
          <w:color w:val="000000" w:themeColor="text1"/>
          <w:sz w:val="20"/>
          <w:szCs w:val="20"/>
        </w:rPr>
        <w:t>.</w:t>
      </w:r>
    </w:p>
    <w:p w14:paraId="0DC6ED81" w14:textId="3C375A3F" w:rsidR="00CC0A09" w:rsidRPr="00B44570" w:rsidRDefault="00CC0A09" w:rsidP="00CC0A09">
      <w:pPr>
        <w:pStyle w:val="NormalWeb"/>
        <w:numPr>
          <w:ilvl w:val="0"/>
          <w:numId w:val="3"/>
        </w:numPr>
        <w:spacing w:after="180"/>
        <w:jc w:val="both"/>
        <w:rPr>
          <w:rFonts w:asciiTheme="minorBidi" w:hAnsiTheme="minorBidi" w:cstheme="minorBidi"/>
          <w:color w:val="000000"/>
          <w:sz w:val="22"/>
          <w:szCs w:val="22"/>
        </w:rPr>
      </w:pPr>
      <w:r w:rsidRPr="00B44570">
        <w:rPr>
          <w:rFonts w:asciiTheme="minorBidi" w:hAnsiTheme="minorBidi" w:cstheme="minorBidi"/>
          <w:color w:val="000000"/>
          <w:sz w:val="22"/>
          <w:szCs w:val="22"/>
        </w:rPr>
        <w:t>Zain shall not be liable for any indirect, incidental, or consequential damages, including loss of profit, revenue, or business. Zain’s total liability arising out of or in connection with these Terms &amp; Conditions shall in all cases be limited to the value of the relevant IBS services or equipment.</w:t>
      </w:r>
    </w:p>
    <w:p w14:paraId="4F1D0E8C" w14:textId="61A7C6F7" w:rsidR="00F1605A" w:rsidRPr="00363BF1" w:rsidRDefault="007A0127" w:rsidP="00363BF1">
      <w:pPr>
        <w:pStyle w:val="NormalWeb"/>
        <w:numPr>
          <w:ilvl w:val="0"/>
          <w:numId w:val="3"/>
        </w:numPr>
        <w:spacing w:after="180"/>
        <w:jc w:val="both"/>
        <w:rPr>
          <w:rFonts w:ascii="Arial" w:hAnsi="Arial" w:cs="Arial"/>
          <w:b/>
          <w:bCs/>
          <w:noProof/>
          <w:color w:val="000000" w:themeColor="text1"/>
        </w:rPr>
      </w:pPr>
      <w:r w:rsidRPr="00B44570">
        <w:rPr>
          <w:rFonts w:asciiTheme="minorBidi" w:hAnsiTheme="minorBidi" w:cstheme="minorBidi"/>
          <w:color w:val="000000"/>
          <w:sz w:val="22"/>
          <w:szCs w:val="22"/>
        </w:rPr>
        <w:lastRenderedPageBreak/>
        <w:t>These Terms &amp; Conditions shall become binding upon the Customer upon acceptance, including through execution of an agreement, issuance of a purchase order, or use of the IBS services.</w:t>
      </w:r>
      <w:r w:rsidR="00363BF1" w:rsidRPr="00A1729D">
        <w:rPr>
          <w:rFonts w:ascii="Arial" w:hAnsi="Arial" w:cs="Arial"/>
          <w:b/>
          <w:bCs/>
          <w:noProof/>
          <w:color w:val="000000" w:themeColor="text1"/>
        </w:rPr>
        <w:t xml:space="preserve"> </w:t>
      </w:r>
    </w:p>
    <w:sectPr w:rsidR="00F1605A" w:rsidRPr="00363BF1" w:rsidSect="000216F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943B" w14:textId="77777777" w:rsidR="008257DA" w:rsidRDefault="008257DA" w:rsidP="000216F6">
      <w:r>
        <w:separator/>
      </w:r>
    </w:p>
  </w:endnote>
  <w:endnote w:type="continuationSeparator" w:id="0">
    <w:p w14:paraId="0F960A36" w14:textId="77777777" w:rsidR="008257DA" w:rsidRDefault="008257DA" w:rsidP="0002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E42B" w14:textId="77777777" w:rsidR="008257DA" w:rsidRDefault="008257DA" w:rsidP="000216F6">
      <w:r>
        <w:separator/>
      </w:r>
    </w:p>
  </w:footnote>
  <w:footnote w:type="continuationSeparator" w:id="0">
    <w:p w14:paraId="2D51ECED" w14:textId="77777777" w:rsidR="008257DA" w:rsidRDefault="008257DA" w:rsidP="0002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9D7"/>
    <w:multiLevelType w:val="hybridMultilevel"/>
    <w:tmpl w:val="9500A1C2"/>
    <w:lvl w:ilvl="0" w:tplc="F8E050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6C31"/>
    <w:multiLevelType w:val="hybridMultilevel"/>
    <w:tmpl w:val="A3A8F598"/>
    <w:lvl w:ilvl="0" w:tplc="612E8A94">
      <w:start w:val="1"/>
      <w:numFmt w:val="bullet"/>
      <w:lvlText w:val="•"/>
      <w:lvlJc w:val="left"/>
      <w:pPr>
        <w:ind w:left="720" w:hanging="360"/>
      </w:pPr>
    </w:lvl>
    <w:lvl w:ilvl="1" w:tplc="C7327BFA">
      <w:numFmt w:val="decimal"/>
      <w:lvlText w:val=""/>
      <w:lvlJc w:val="left"/>
    </w:lvl>
    <w:lvl w:ilvl="2" w:tplc="8E84ED26">
      <w:numFmt w:val="decimal"/>
      <w:lvlText w:val=""/>
      <w:lvlJc w:val="left"/>
    </w:lvl>
    <w:lvl w:ilvl="3" w:tplc="6F360AA6">
      <w:numFmt w:val="decimal"/>
      <w:lvlText w:val=""/>
      <w:lvlJc w:val="left"/>
    </w:lvl>
    <w:lvl w:ilvl="4" w:tplc="073E10EA">
      <w:numFmt w:val="decimal"/>
      <w:lvlText w:val=""/>
      <w:lvlJc w:val="left"/>
    </w:lvl>
    <w:lvl w:ilvl="5" w:tplc="1ECA9682">
      <w:numFmt w:val="decimal"/>
      <w:lvlText w:val=""/>
      <w:lvlJc w:val="left"/>
    </w:lvl>
    <w:lvl w:ilvl="6" w:tplc="86E8E6B6">
      <w:numFmt w:val="decimal"/>
      <w:lvlText w:val=""/>
      <w:lvlJc w:val="left"/>
    </w:lvl>
    <w:lvl w:ilvl="7" w:tplc="516C33CC">
      <w:numFmt w:val="decimal"/>
      <w:lvlText w:val=""/>
      <w:lvlJc w:val="left"/>
    </w:lvl>
    <w:lvl w:ilvl="8" w:tplc="7B40BC10">
      <w:numFmt w:val="decimal"/>
      <w:lvlText w:val=""/>
      <w:lvlJc w:val="left"/>
    </w:lvl>
  </w:abstractNum>
  <w:abstractNum w:abstractNumId="2" w15:restartNumberingAfterBreak="0">
    <w:nsid w:val="0C287F8C"/>
    <w:multiLevelType w:val="hybridMultilevel"/>
    <w:tmpl w:val="E00E1836"/>
    <w:lvl w:ilvl="0" w:tplc="1F24037A">
      <w:start w:val="1"/>
      <w:numFmt w:val="bullet"/>
      <w:lvlText w:val="•"/>
      <w:lvlJc w:val="right"/>
      <w:pPr>
        <w:ind w:right="720" w:hanging="360"/>
      </w:pPr>
    </w:lvl>
    <w:lvl w:ilvl="1" w:tplc="D9506C94">
      <w:numFmt w:val="decimal"/>
      <w:lvlText w:val=""/>
      <w:lvlJc w:val="left"/>
    </w:lvl>
    <w:lvl w:ilvl="2" w:tplc="D5EC4C9C">
      <w:numFmt w:val="decimal"/>
      <w:lvlText w:val=""/>
      <w:lvlJc w:val="left"/>
    </w:lvl>
    <w:lvl w:ilvl="3" w:tplc="7DB4BE7E">
      <w:numFmt w:val="decimal"/>
      <w:lvlText w:val=""/>
      <w:lvlJc w:val="left"/>
    </w:lvl>
    <w:lvl w:ilvl="4" w:tplc="A31E38A8">
      <w:numFmt w:val="decimal"/>
      <w:lvlText w:val=""/>
      <w:lvlJc w:val="left"/>
    </w:lvl>
    <w:lvl w:ilvl="5" w:tplc="F79A5E26">
      <w:numFmt w:val="decimal"/>
      <w:lvlText w:val=""/>
      <w:lvlJc w:val="left"/>
    </w:lvl>
    <w:lvl w:ilvl="6" w:tplc="534E698C">
      <w:numFmt w:val="decimal"/>
      <w:lvlText w:val=""/>
      <w:lvlJc w:val="left"/>
    </w:lvl>
    <w:lvl w:ilvl="7" w:tplc="7E306E9A">
      <w:numFmt w:val="decimal"/>
      <w:lvlText w:val=""/>
      <w:lvlJc w:val="left"/>
    </w:lvl>
    <w:lvl w:ilvl="8" w:tplc="7988BAF8">
      <w:numFmt w:val="decimal"/>
      <w:lvlText w:val=""/>
      <w:lvlJc w:val="left"/>
    </w:lvl>
  </w:abstractNum>
  <w:abstractNum w:abstractNumId="3" w15:restartNumberingAfterBreak="0">
    <w:nsid w:val="5A0E24E9"/>
    <w:multiLevelType w:val="hybridMultilevel"/>
    <w:tmpl w:val="5A26C98E"/>
    <w:lvl w:ilvl="0" w:tplc="F8E050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358614">
    <w:abstractNumId w:val="1"/>
    <w:lvlOverride w:ilvl="0">
      <w:startOverride w:val="1"/>
    </w:lvlOverride>
  </w:num>
  <w:num w:numId="2" w16cid:durableId="1675650991">
    <w:abstractNumId w:val="2"/>
    <w:lvlOverride w:ilvl="0">
      <w:startOverride w:val="1"/>
    </w:lvlOverride>
  </w:num>
  <w:num w:numId="3" w16cid:durableId="1121919050">
    <w:abstractNumId w:val="0"/>
  </w:num>
  <w:num w:numId="4" w16cid:durableId="176418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YjYzYmY4OTUtZWE0OS00NTVhLWJiMmMtODk0MWNlODU5ZjNmIg0KfQ=="/>
    <w:docVar w:name="GVData0" w:val="(end)"/>
  </w:docVars>
  <w:rsids>
    <w:rsidRoot w:val="000216F6"/>
    <w:rsid w:val="000216F6"/>
    <w:rsid w:val="00053FD1"/>
    <w:rsid w:val="000633E6"/>
    <w:rsid w:val="000C56A4"/>
    <w:rsid w:val="00102FC1"/>
    <w:rsid w:val="00126551"/>
    <w:rsid w:val="00362F9B"/>
    <w:rsid w:val="00363BF1"/>
    <w:rsid w:val="00417327"/>
    <w:rsid w:val="0049402F"/>
    <w:rsid w:val="004D226B"/>
    <w:rsid w:val="00550804"/>
    <w:rsid w:val="0066552D"/>
    <w:rsid w:val="00772496"/>
    <w:rsid w:val="007A0127"/>
    <w:rsid w:val="008257DA"/>
    <w:rsid w:val="008766E8"/>
    <w:rsid w:val="00A1729D"/>
    <w:rsid w:val="00AC08B2"/>
    <w:rsid w:val="00B405C4"/>
    <w:rsid w:val="00B44570"/>
    <w:rsid w:val="00B903B9"/>
    <w:rsid w:val="00C25D2F"/>
    <w:rsid w:val="00CC0A09"/>
    <w:rsid w:val="00DA096B"/>
    <w:rsid w:val="00DD6B36"/>
    <w:rsid w:val="00E1049D"/>
    <w:rsid w:val="00F1605A"/>
    <w:rsid w:val="00FF64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FCEFB"/>
  <w15:chartTrackingRefBased/>
  <w15:docId w15:val="{A4A876A3-052A-4501-8131-978852B7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F6"/>
    <w:pPr>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2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6F6"/>
    <w:rPr>
      <w:rFonts w:eastAsiaTheme="majorEastAsia" w:cstheme="majorBidi"/>
      <w:color w:val="272727" w:themeColor="text1" w:themeTint="D8"/>
    </w:rPr>
  </w:style>
  <w:style w:type="paragraph" w:styleId="Title">
    <w:name w:val="Title"/>
    <w:basedOn w:val="Normal"/>
    <w:next w:val="Normal"/>
    <w:link w:val="TitleChar"/>
    <w:uiPriority w:val="10"/>
    <w:qFormat/>
    <w:rsid w:val="00021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6F6"/>
    <w:pPr>
      <w:spacing w:before="160"/>
      <w:jc w:val="center"/>
    </w:pPr>
    <w:rPr>
      <w:i/>
      <w:iCs/>
      <w:color w:val="404040" w:themeColor="text1" w:themeTint="BF"/>
    </w:rPr>
  </w:style>
  <w:style w:type="character" w:customStyle="1" w:styleId="QuoteChar">
    <w:name w:val="Quote Char"/>
    <w:basedOn w:val="DefaultParagraphFont"/>
    <w:link w:val="Quote"/>
    <w:uiPriority w:val="29"/>
    <w:rsid w:val="000216F6"/>
    <w:rPr>
      <w:i/>
      <w:iCs/>
      <w:color w:val="404040" w:themeColor="text1" w:themeTint="BF"/>
    </w:rPr>
  </w:style>
  <w:style w:type="paragraph" w:styleId="ListParagraph">
    <w:name w:val="List Paragraph"/>
    <w:basedOn w:val="Normal"/>
    <w:qFormat/>
    <w:rsid w:val="000216F6"/>
    <w:pPr>
      <w:ind w:left="720"/>
      <w:contextualSpacing/>
    </w:pPr>
  </w:style>
  <w:style w:type="character" w:styleId="IntenseEmphasis">
    <w:name w:val="Intense Emphasis"/>
    <w:basedOn w:val="DefaultParagraphFont"/>
    <w:uiPriority w:val="21"/>
    <w:qFormat/>
    <w:rsid w:val="000216F6"/>
    <w:rPr>
      <w:i/>
      <w:iCs/>
      <w:color w:val="0F4761" w:themeColor="accent1" w:themeShade="BF"/>
    </w:rPr>
  </w:style>
  <w:style w:type="paragraph" w:styleId="IntenseQuote">
    <w:name w:val="Intense Quote"/>
    <w:basedOn w:val="Normal"/>
    <w:next w:val="Normal"/>
    <w:link w:val="IntenseQuoteChar"/>
    <w:uiPriority w:val="30"/>
    <w:qFormat/>
    <w:rsid w:val="0002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6F6"/>
    <w:rPr>
      <w:i/>
      <w:iCs/>
      <w:color w:val="0F4761" w:themeColor="accent1" w:themeShade="BF"/>
    </w:rPr>
  </w:style>
  <w:style w:type="character" w:styleId="IntenseReference">
    <w:name w:val="Intense Reference"/>
    <w:basedOn w:val="DefaultParagraphFont"/>
    <w:uiPriority w:val="32"/>
    <w:qFormat/>
    <w:rsid w:val="000216F6"/>
    <w:rPr>
      <w:b/>
      <w:bCs/>
      <w:smallCaps/>
      <w:color w:val="0F4761" w:themeColor="accent1" w:themeShade="BF"/>
      <w:spacing w:val="5"/>
    </w:rPr>
  </w:style>
  <w:style w:type="paragraph" w:styleId="Header">
    <w:name w:val="header"/>
    <w:basedOn w:val="Normal"/>
    <w:link w:val="HeaderChar"/>
    <w:uiPriority w:val="99"/>
    <w:unhideWhenUsed/>
    <w:rsid w:val="000216F6"/>
    <w:pPr>
      <w:tabs>
        <w:tab w:val="center" w:pos="4320"/>
        <w:tab w:val="right" w:pos="8640"/>
      </w:tabs>
    </w:pPr>
  </w:style>
  <w:style w:type="character" w:customStyle="1" w:styleId="HeaderChar">
    <w:name w:val="Header Char"/>
    <w:basedOn w:val="DefaultParagraphFont"/>
    <w:link w:val="Header"/>
    <w:uiPriority w:val="99"/>
    <w:rsid w:val="000216F6"/>
    <w:rPr>
      <w:rFonts w:ascii="Arial" w:eastAsia="Arial" w:hAnsi="Arial" w:cs="Arial"/>
      <w:kern w:val="0"/>
      <w:sz w:val="22"/>
      <w:szCs w:val="22"/>
      <w14:ligatures w14:val="none"/>
    </w:rPr>
  </w:style>
  <w:style w:type="paragraph" w:styleId="Footer">
    <w:name w:val="footer"/>
    <w:basedOn w:val="Normal"/>
    <w:link w:val="FooterChar"/>
    <w:uiPriority w:val="99"/>
    <w:unhideWhenUsed/>
    <w:rsid w:val="000216F6"/>
    <w:pPr>
      <w:tabs>
        <w:tab w:val="center" w:pos="4320"/>
        <w:tab w:val="right" w:pos="8640"/>
      </w:tabs>
    </w:pPr>
  </w:style>
  <w:style w:type="character" w:customStyle="1" w:styleId="FooterChar">
    <w:name w:val="Footer Char"/>
    <w:basedOn w:val="DefaultParagraphFont"/>
    <w:link w:val="Footer"/>
    <w:uiPriority w:val="99"/>
    <w:rsid w:val="000216F6"/>
    <w:rPr>
      <w:rFonts w:ascii="Arial" w:eastAsia="Arial" w:hAnsi="Arial" w:cs="Arial"/>
      <w:kern w:val="0"/>
      <w:sz w:val="22"/>
      <w:szCs w:val="22"/>
      <w14:ligatures w14:val="none"/>
    </w:rPr>
  </w:style>
  <w:style w:type="paragraph" w:styleId="NormalWeb">
    <w:name w:val="Normal (Web)"/>
    <w:basedOn w:val="Normal"/>
    <w:uiPriority w:val="99"/>
    <w:unhideWhenUsed/>
    <w:rsid w:val="00CC0A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Zain KSA Office 365</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Sami Alhuwaidi</dc:creator>
  <cp:keywords/>
  <dc:description/>
  <cp:lastModifiedBy>Khalid Salem Aljohani</cp:lastModifiedBy>
  <cp:revision>10</cp:revision>
  <dcterms:created xsi:type="dcterms:W3CDTF">2026-04-30T10:34:00Z</dcterms:created>
  <dcterms:modified xsi:type="dcterms:W3CDTF">2026-05-04T12:09:00Z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ew0KICAidGFnc2V0X2UxNjQwOWE3XzE3MDBfNDE1M185MDkwXzM5NTViYzJmMGFlOF9jbGFzc2lmaWNhdGlvbiI6ICJQdWJsaWMiLA0KICAiZG9jSUQiOiAiYjYzYmY4OTUtZWE0OS00NTVhLWJiMmMtODk0MWNlODU5ZjNmIiwNCiAgIk9TIjogIldpbmRvd3MiLA0K</vt:lpwstr>
  </property>
  <property fmtid="{D5CDD505-2E9C-101B-9397-08002B2CF9AE}" pid="3" name="GVData0">
    <vt:lpwstr>ICAiT3B0aW9ucyI6ICJ7XHUwMDIyUG9wdXBDb25maWd1cmF0aW9uXHUwMDIyOntcdTAwMjJBbHdheXNTaG93UG9wdXBcdTAwMjI6ZmFsc2UsXHUwMDIyRW5mb3JjZUhlYWRlckZvb3RlclR5cGVcdTAwMjI6ZmFsc2UsXHUwMDIySGVhZGVyUGxhY2VtZW50VHlwZVx1</vt:lpwstr>
  </property>
  <property fmtid="{D5CDD505-2E9C-101B-9397-08002B2CF9AE}" pid="4" name="CurrentState">
    <vt:lpwstr>{"FirstPageDifferent":false,"DifferentOddAndEvenPages":false,"PageCount":4,"HeaderMetadata":"&lt;span style=\"color:#70AD47;\"&gt;This document has been classified as &lt;strong&gt;Public&lt;/strong&gt;&lt;/span&gt;","ThirdPartyHeaderMetadata":"","GVHeaderExists":true,"NonGVHeaderExists":false,"FloatingHeaderExists":false,"NonGVHeaderShapeExists":false,"ThirdPartyHeaders":[],"FooterMetadata":"&lt;span style=\"color:#70AD47;\"&gt;This document has been classified by Ali.Alhuwaidi  2026-04-29T11:43:57Z&lt;/span&gt;","ThirdPartyFooterMetadata":"","GVFooterExists":true,"NonGVFooterExists":false,"FloatingFooterExists":false,"NonGVFooterShapeExists":false,"ThirdPartyFooters":[],"WatermarkMetadata":"","WatermarkExists":false,"PowerpointTitleMetadata":null,"PowerpointSubtitleMetadata":null,"ThirdPartyMetadataFound":false}</vt:lpwstr>
  </property>
  <property fmtid="{D5CDD505-2E9C-101B-9397-08002B2CF9AE}" pid="5" name="Header">
    <vt:lpwstr>&lt;span style="color:#70AD47;"&gt;This document has been classified as &lt;strong&gt;Public&lt;/strong&gt;&lt;/span&gt;</vt:lpwstr>
  </property>
  <property fmtid="{D5CDD505-2E9C-101B-9397-08002B2CF9AE}" pid="6" name="Footer">
    <vt:lpwstr>&lt;span style="color:#70AD47;"&gt;This document has been classified by Ali.Alhuwaidi  2026-04-29T11:44:08Z&lt;/span&gt;</vt:lpwstr>
  </property>
  <property fmtid="{D5CDD505-2E9C-101B-9397-08002B2CF9AE}" pid="7" name="GVData1">
    <vt:lpwstr>MDAyMjowLFx1MDAyMkZvb3RlclBsYWNlbWVudFR5cGVcdTAwMjI6MCxcdTAwMjJFbmZvcmNlTGF5b3V0T3B0aW9uXHUwMDIyOmZhbHNlLFx1MDAyMkxheW91dE9wdGlvblx1MDAyMjowLFx1MDAyMlRyaWdnZXJOdW1iZXJcdTAwMjI6MCxcdTAwMjJGcm9tSW5kZXhc</vt:lpwstr>
  </property>
  <property fmtid="{D5CDD505-2E9C-101B-9397-08002B2CF9AE}" pid="8" name="GVData2">
    <vt:lpwstr>dTAwMjI6MCxcdTAwMjJUb0luZGV4XHUwMDIyOjAsXHUwMDIyRW5mb3JjZU92ZXJ3cml0ZU9wdGlvblx1MDAyMjpmYWxzZSxcdTAwMjJPdmVyd3JpdGVPcHRpb25cdTAwMjI6MH0sXHUwMDIySGVhZGVyRW5hYmxlZFx1MDAyMjp0cnVlLFx1MDAyMkhlYWRlclx1MDAy</vt:lpwstr>
  </property>
  <property fmtid="{D5CDD505-2E9C-101B-9397-08002B2CF9AE}" pid="9" name="GVData3">
    <vt:lpwstr>MjpcdTAwMjJcdTAwM0NzcGFuIHN0eWxlPVxcXHUwMDIyY29sb3I6IzcwQUQ0NztcXFx1MDAyMlx1MDAzRVRoaXMgZG9jdW1lbnQgaGFzIGJlZW4gY2xhc3NpZmllZCBhcyBcdTAwM0NzdHJvbmdcdTAwM0VQdWJsaWNcdTAwM0Mvc3Ryb25nXHUwMDNFXHUwMDNDL3Nw</vt:lpwstr>
  </property>
  <property fmtid="{D5CDD505-2E9C-101B-9397-08002B2CF9AE}" pid="10" name="GVData4">
    <vt:lpwstr>YW5cdTAwM0VcdTAwMjIsXHUwMDIySGVhZGVyc1x1MDAyMjpbXHUwMDIyXHUwMDNDc3BhbiBzdHlsZT1cXFx1MDAyMmNvbG9yOiM3MEFENDc7XFxcdTAwMjJcdTAwM0VUaGlzIGRvY3VtZW50IGhhcyBiZWVuIGNsYXNzaWZpZWQgYXMgXHUwMDNDc3Ryb25nXHUwMDNF</vt:lpwstr>
  </property>
  <property fmtid="{D5CDD505-2E9C-101B-9397-08002B2CF9AE}" pid="11" name="GVData5">
    <vt:lpwstr>UHVibGljXHUwMDNDL3N0cm9uZ1x1MDAzRVx1MDAzQy9zcGFuXHUwMDNFXHUwMDIyXSxcdTAwMjJIZWFkZXJUeXBlXHUwMDIyOjAsXHUwMDIySGVhZGVyVHlwZXNBbGxvd2VkXHUwMDIyOlswLDFdLFx1MDAyMkhlYWRlclVwZGF0ZVR5cGVcdTAwMjI6MSxcdTAwMjJG</vt:lpwstr>
  </property>
  <property fmtid="{D5CDD505-2E9C-101B-9397-08002B2CF9AE}" pid="12" name="GVData6">
    <vt:lpwstr>b290ZXJFbmFibGVkXHUwMDIyOnRydWUsXHUwMDIyRm9vdGVyXHUwMDIyOlx1MDAyMlx1MDAzQ3NwYW4gc3R5bGU9XFxcdTAwMjJjb2xvcjojNzBBRDQ3O1xcXHUwMDIyXHUwMDNFVGhpcyBkb2N1bWVudCBoYXMgYmVlbiBjbGFzc2lmaWVkIGJ5IEFsaS5BbGh1d2Fp</vt:lpwstr>
  </property>
  <property fmtid="{D5CDD505-2E9C-101B-9397-08002B2CF9AE}" pid="13" name="GVData7">
    <vt:lpwstr>ZGkgIDIwMjYtMDQtMjlUMTE6NDQ6MDhaXHUwMDNDL3NwYW5cdTAwM0VcdTAwMjIsXHUwMDIyRm9vdGVyc1x1MDAyMjpbXHUwMDIyXHUwMDNDc3BhbiBzdHlsZT1cXFx1MDAyMmNvbG9yOiM3MEFENDc7XFxcdTAwMjJcdTAwM0VUaGlzIGRvY3VtZW50IGhhcyBiZWVu</vt:lpwstr>
  </property>
  <property fmtid="{D5CDD505-2E9C-101B-9397-08002B2CF9AE}" pid="14" name="GVData8">
    <vt:lpwstr>IGNsYXNzaWZpZWQgYnkgQWxpLkFsaHV3YWlkaSAgMjAyNi0wNC0yOVQxMTo0NDowOFpcdTAwM0Mvc3Bhblx1MDAzRVx1MDAyMl0sXHUwMDIyRm9vdGVyVHlwZVx1MDAyMjowLFx1MDAyMkZvb3RlclR5cGVzQWxsb3dlZFx1MDAyMjpbMCwxXSxcdTAwMjJGb290ZXJV</vt:lpwstr>
  </property>
  <property fmtid="{D5CDD505-2E9C-101B-9397-08002B2CF9AE}" pid="15" name="GVData9">
    <vt:lpwstr>cGRhdGVUeXBlXHUwMDIyOjEsXHUwMDIyV2F0ZXJtYXJrXHUwMDIyOlx1MDAyMlx1MDAyMixcdTAwMjJXYXRlcm1hcmtFbmFibGVkXHUwMDIyOmZhbHNlLFx1MDAyMlNob3VsZFdyaXRlV2F0ZXJtYXJrXHUwMDIyOmZhbHNlLFx1MDAyMldhdGVybWFya1VwZGF0ZVR5</vt:lpwstr>
  </property>
  <property fmtid="{D5CDD505-2E9C-101B-9397-08002B2CF9AE}" pid="16" name="GVData10">
    <vt:lpwstr>cGVcdTAwMjI6MSxcdTAwMjJQb3dlcnBvaW50VGl0bGVcdTAwMjI6bnVsbCxcdTAwMjJQb3dlcnBvaW50U3ViaXRsZVx1MDAyMjpudWxsfSIsDQogICJTdGF0ZSI6ICJ7XHUwMDIyRmlyc3RQYWdlRGlmZmVyZW50XHUwMDIyOmZhbHNlLFx1MDAyMkRpZmZlcmVudE9k</vt:lpwstr>
  </property>
  <property fmtid="{D5CDD505-2E9C-101B-9397-08002B2CF9AE}" pid="17" name="GVData11">
    <vt:lpwstr>ZEFuZEV2ZW5QYWdlc1x1MDAyMjpmYWxzZSxcdTAwMjJQYWdlQ291bnRcdTAwMjI6NCxcdTAwMjJIZWFkZXJNZXRhZGF0YVx1MDAyMjpcdTAwMjJcdTAwM0NzcGFuIHN0eWxlPVxcXHUwMDIyY29sb3I6IzcwQUQ0NztcXFx1MDAyMlx1MDAzRVRoaXMgZG9jdW1lbnQg</vt:lpwstr>
  </property>
  <property fmtid="{D5CDD505-2E9C-101B-9397-08002B2CF9AE}" pid="18" name="GVData12">
    <vt:lpwstr>aGFzIGJlZW4gY2xhc3NpZmllZCBhcyBcdTAwM0NzdHJvbmdcdTAwM0VQdWJsaWNcdTAwM0Mvc3Ryb25nXHUwMDNFXHUwMDNDL3NwYW5cdTAwM0VcdTAwMjIsXHUwMDIyVGhpcmRQYXJ0eUhlYWRlck1ldGFkYXRhXHUwMDIyOlx1MDAyMlx1MDAyMixcdTAwMjJHVkhl</vt:lpwstr>
  </property>
  <property fmtid="{D5CDD505-2E9C-101B-9397-08002B2CF9AE}" pid="19" name="GVData13">
    <vt:lpwstr>YWRlckV4aXN0c1x1MDAyMjp0cnVlLFx1MDAyMk5vbkdWSGVhZGVyRXhpc3RzXHUwMDIyOmZhbHNlLFx1MDAyMkZsb2F0aW5nSGVhZGVyRXhpc3RzXHUwMDIyOmZhbHNlLFx1MDAyMk5vbkdWSGVhZGVyU2hhcGVFeGlzdHNcdTAwMjI6ZmFsc2UsXHUwMDIyVGhpcmRQ</vt:lpwstr>
  </property>
  <property fmtid="{D5CDD505-2E9C-101B-9397-08002B2CF9AE}" pid="20" name="GVData14">
    <vt:lpwstr>YXJ0eUhlYWRlcnNcdTAwMjI6W10sXHUwMDIyRm9vdGVyTWV0YWRhdGFcdTAwMjI6XHUwMDIyXHUwMDNDc3BhbiBzdHlsZT1cXFx1MDAyMmNvbG9yOiM3MEFENDc7XFxcdTAwMjJcdTAwM0VUaGlzIGRvY3VtZW50IGhhcyBiZWVuIGNsYXNzaWZpZWQgYnkgQWxpLkFs</vt:lpwstr>
  </property>
  <property fmtid="{D5CDD505-2E9C-101B-9397-08002B2CF9AE}" pid="21" name="GVData15">
    <vt:lpwstr>aHV3YWlkaSAgMjAyNi0wNC0yOVQxMTo0Mzo1N1pcdTAwM0Mvc3Bhblx1MDAzRVx1MDAyMixcdTAwMjJUaGlyZFBhcnR5Rm9vdGVyTWV0YWRhdGFcdTAwMjI6XHUwMDIyXHUwMDIyLFx1MDAyMkdWRm9vdGVyRXhpc3RzXHUwMDIyOnRydWUsXHUwMDIyTm9uR1ZGb290</vt:lpwstr>
  </property>
  <property fmtid="{D5CDD505-2E9C-101B-9397-08002B2CF9AE}" pid="22" name="GVData16">
    <vt:lpwstr>ZXJFeGlzdHNcdTAwMjI6ZmFsc2UsXHUwMDIyRmxvYXRpbmdGb290ZXJFeGlzdHNcdTAwMjI6ZmFsc2UsXHUwMDIyTm9uR1ZGb290ZXJTaGFwZUV4aXN0c1x1MDAyMjpmYWxzZSxcdTAwMjJUaGlyZFBhcnR5Rm9vdGVyc1x1MDAyMjpbXSxcdTAwMjJXYXRlcm1hcmtN</vt:lpwstr>
  </property>
  <property fmtid="{D5CDD505-2E9C-101B-9397-08002B2CF9AE}" pid="23" name="GVData17">
    <vt:lpwstr>ZXRhZGF0YVx1MDAyMjpcdTAwMjJcdTAwMjIsXHUwMDIyV2F0ZXJtYXJrRXhpc3RzXHUwMDIyOmZhbHNlLFx1MDAyMlBvd2VycG9pbnRUaXRsZU1ldGFkYXRhXHUwMDIyOm51bGwsXHUwMDIyUG93ZXJwb2ludFN1YnRpdGxlTWV0YWRhdGFcdTAwMjI6bnVsbCxcdTAw</vt:lpwstr>
  </property>
  <property fmtid="{D5CDD505-2E9C-101B-9397-08002B2CF9AE}" pid="24" name="GVData18">
    <vt:lpwstr>MjJUaGlyZFBhcnR5TWV0YWRhdGFGb3VuZFx1MDAyMjpmYWxzZX0iDQp9</vt:lpwstr>
  </property>
  <property fmtid="{D5CDD505-2E9C-101B-9397-08002B2CF9AE}" pid="25" name="GVData19">
    <vt:lpwstr>(end)</vt:lpwstr>
  </property>
</Properties>
</file>